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75" w:rsidRDefault="00B20175" w:rsidP="00B20175">
      <w:pPr>
        <w:spacing w:after="0"/>
        <w:rPr>
          <w:rFonts w:ascii="Arial" w:hAnsi="Arial" w:cs="Arial"/>
          <w:b/>
        </w:rPr>
      </w:pPr>
    </w:p>
    <w:p w:rsidR="00B20175" w:rsidRPr="00B20175" w:rsidRDefault="00B20175" w:rsidP="00B20175">
      <w:pPr>
        <w:spacing w:after="0"/>
        <w:rPr>
          <w:rFonts w:ascii="Arial" w:hAnsi="Arial" w:cs="Arial"/>
          <w:b/>
        </w:rPr>
      </w:pPr>
      <w:r w:rsidRPr="00B20175">
        <w:rPr>
          <w:rFonts w:ascii="Arial" w:hAnsi="Arial" w:cs="Arial"/>
          <w:b/>
        </w:rPr>
        <w:t>Advanced English 2</w:t>
      </w:r>
    </w:p>
    <w:p w:rsidR="00B20175" w:rsidRPr="00B20175" w:rsidRDefault="00C64A35" w:rsidP="00B201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Socratic Seminar Make-Up Assignment (100 points)</w:t>
      </w:r>
    </w:p>
    <w:p w:rsidR="00B20175" w:rsidRPr="00B20175" w:rsidRDefault="00B20175" w:rsidP="00B20175">
      <w:pPr>
        <w:pStyle w:val="Heading1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4"/>
        <w:gridCol w:w="346"/>
      </w:tblGrid>
      <w:tr w:rsidR="00B20175" w:rsidRPr="006142B3" w:rsidTr="00B20175">
        <w:trPr>
          <w:tblCellSpacing w:w="0" w:type="dxa"/>
        </w:trPr>
        <w:tc>
          <w:tcPr>
            <w:tcW w:w="10263" w:type="dxa"/>
            <w:vAlign w:val="center"/>
            <w:hideMark/>
          </w:tcPr>
          <w:p w:rsidR="00B20175" w:rsidRDefault="00B20175" w:rsidP="00375440">
            <w:pPr>
              <w:pBdr>
                <w:bottom w:val="dotted" w:sz="6" w:space="0" w:color="CDCDCD"/>
              </w:pBdr>
              <w:spacing w:after="0" w:line="240" w:lineRule="auto"/>
              <w:ind w:left="90"/>
              <w:jc w:val="center"/>
              <w:rPr>
                <w:rFonts w:ascii="Arial" w:eastAsia="Times New Roman" w:hAnsi="Arial" w:cs="Arial"/>
                <w:b/>
                <w:bCs/>
                <w:smallCaps/>
                <w:color w:val="990000"/>
                <w:sz w:val="28"/>
                <w:szCs w:val="28"/>
              </w:rPr>
            </w:pPr>
          </w:p>
          <w:p w:rsidR="00B20175" w:rsidRPr="006142B3" w:rsidRDefault="00B20175" w:rsidP="00375440">
            <w:pPr>
              <w:pBdr>
                <w:bottom w:val="dotted" w:sz="6" w:space="0" w:color="CDCDCD"/>
              </w:pBdr>
              <w:spacing w:after="0" w:line="240" w:lineRule="auto"/>
              <w:ind w:left="90"/>
              <w:jc w:val="center"/>
              <w:rPr>
                <w:rFonts w:ascii="Arial" w:eastAsia="Times New Roman" w:hAnsi="Arial" w:cs="Arial"/>
                <w:color w:val="505050"/>
                <w:sz w:val="28"/>
                <w:szCs w:val="28"/>
              </w:rPr>
            </w:pPr>
            <w:r w:rsidRPr="006142B3">
              <w:rPr>
                <w:rFonts w:ascii="Arial" w:eastAsia="Times New Roman" w:hAnsi="Arial" w:cs="Arial"/>
                <w:b/>
                <w:bCs/>
                <w:smallCaps/>
                <w:color w:val="990000"/>
                <w:sz w:val="28"/>
                <w:szCs w:val="28"/>
              </w:rPr>
              <w:t>Pro/Con Issues</w:t>
            </w:r>
            <w:r w:rsidRPr="006142B3">
              <w:rPr>
                <w:rFonts w:ascii="Arial" w:eastAsia="Times New Roman" w:hAnsi="Arial" w:cs="Arial"/>
                <w:color w:val="505050"/>
                <w:sz w:val="28"/>
                <w:szCs w:val="28"/>
              </w:rPr>
              <w:t xml:space="preserve"> and Essential Questions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B20175" w:rsidRPr="006142B3" w:rsidRDefault="00B20175" w:rsidP="0037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20175" w:rsidRPr="006142B3" w:rsidTr="003754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175" w:rsidRPr="006142B3" w:rsidRDefault="00B20175" w:rsidP="00310253">
            <w:pPr>
              <w:pStyle w:val="BodyTextIndent"/>
            </w:pPr>
            <w:r w:rsidRPr="006142B3">
              <w:t>Does the international community have a responsibility to protect civilians in states where genocide is occurring?</w:t>
            </w:r>
          </w:p>
          <w:p w:rsidR="00B20175" w:rsidRPr="006142B3" w:rsidRDefault="00B20175" w:rsidP="00375440">
            <w:pPr>
              <w:spacing w:before="120" w:after="0" w:line="240" w:lineRule="auto"/>
              <w:ind w:left="9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0175" w:rsidRPr="006142B3" w:rsidRDefault="00B20175" w:rsidP="00375440">
            <w:pPr>
              <w:spacing w:before="120" w:after="0" w:line="240" w:lineRule="auto"/>
              <w:ind w:left="9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0175" w:rsidRPr="006142B3" w:rsidRDefault="00B20175" w:rsidP="0037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20175" w:rsidRPr="006142B3" w:rsidRDefault="00B20175" w:rsidP="00B20175">
      <w:pPr>
        <w:spacing w:after="10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10060" w:type="dxa"/>
        <w:tblCellSpacing w:w="0" w:type="dxa"/>
        <w:tblInd w:w="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355"/>
        <w:gridCol w:w="4720"/>
      </w:tblGrid>
      <w:tr w:rsidR="00B20175" w:rsidRPr="006142B3" w:rsidTr="00375440">
        <w:trPr>
          <w:trHeight w:val="465"/>
          <w:tblCellSpacing w:w="0" w:type="dxa"/>
        </w:trPr>
        <w:tc>
          <w:tcPr>
            <w:tcW w:w="4985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aps/>
                <w:color w:val="58534F"/>
                <w:sz w:val="28"/>
                <w:szCs w:val="28"/>
              </w:rPr>
            </w:pPr>
            <w:r w:rsidRPr="006142B3">
              <w:rPr>
                <w:rFonts w:ascii="Arial" w:eastAsia="Times New Roman" w:hAnsi="Arial" w:cs="Arial"/>
                <w:b/>
                <w:bCs/>
                <w:caps/>
                <w:color w:val="58534F"/>
                <w:sz w:val="28"/>
                <w:szCs w:val="28"/>
              </w:rPr>
              <w:t>Affirmative</w:t>
            </w:r>
          </w:p>
        </w:tc>
        <w:tc>
          <w:tcPr>
            <w:tcW w:w="355" w:type="dxa"/>
            <w:shd w:val="clear" w:color="auto" w:fill="FFFFFF"/>
            <w:vAlign w:val="center"/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aps/>
                <w:color w:val="58534F"/>
                <w:sz w:val="28"/>
                <w:szCs w:val="28"/>
              </w:rPr>
            </w:pPr>
            <w:r w:rsidRPr="006142B3">
              <w:rPr>
                <w:rFonts w:ascii="Arial" w:eastAsia="Times New Roman" w:hAnsi="Arial" w:cs="Arial"/>
                <w:b/>
                <w:bCs/>
                <w:caps/>
                <w:color w:val="58534F"/>
                <w:sz w:val="28"/>
                <w:szCs w:val="28"/>
              </w:rPr>
              <w:t>Negative</w:t>
            </w:r>
          </w:p>
        </w:tc>
      </w:tr>
      <w:tr w:rsidR="00B20175" w:rsidRPr="006142B3" w:rsidTr="00375440">
        <w:trPr>
          <w:trHeight w:val="1512"/>
          <w:tblCellSpacing w:w="0" w:type="dxa"/>
        </w:trPr>
        <w:tc>
          <w:tcPr>
            <w:tcW w:w="4985" w:type="dxa"/>
            <w:shd w:val="clear" w:color="auto" w:fill="FFFFFF"/>
            <w:tcMar>
              <w:top w:w="0" w:type="dxa"/>
              <w:left w:w="75" w:type="dxa"/>
              <w:bottom w:w="75" w:type="dxa"/>
              <w:right w:w="0" w:type="dxa"/>
            </w:tcMar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142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The international community has a moral duty to prevent genocide.</w:t>
            </w:r>
          </w:p>
        </w:tc>
        <w:tc>
          <w:tcPr>
            <w:tcW w:w="355" w:type="dxa"/>
            <w:vMerge w:val="restart"/>
            <w:shd w:val="clear" w:color="auto" w:fill="FFFFFF"/>
            <w:vAlign w:val="center"/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890" cy="1026795"/>
                  <wp:effectExtent l="0" t="0" r="0" b="0"/>
                  <wp:docPr id="2" name="Picture 2" descr="http://sks.sirs.com/icons/table_dotted_b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s.sirs.com/icons/table_dotted_b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75" w:type="dxa"/>
              <w:bottom w:w="75" w:type="dxa"/>
              <w:right w:w="0" w:type="dxa"/>
            </w:tcMar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142B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The international community has the obligation of respecting the autonomy of sovereign states.</w:t>
            </w:r>
          </w:p>
        </w:tc>
      </w:tr>
      <w:tr w:rsidR="00B20175" w:rsidRPr="006142B3" w:rsidTr="00375440">
        <w:trPr>
          <w:trHeight w:val="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175" w:rsidRPr="006142B3" w:rsidRDefault="00B20175" w:rsidP="00375440">
            <w:pPr>
              <w:spacing w:before="15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5" w:type="dxa"/>
            <w:vMerge/>
            <w:shd w:val="clear" w:color="auto" w:fill="FFFFFF"/>
            <w:vAlign w:val="center"/>
            <w:hideMark/>
          </w:tcPr>
          <w:p w:rsidR="00B20175" w:rsidRPr="006142B3" w:rsidRDefault="00B20175" w:rsidP="003754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FFFFFF"/>
            <w:vAlign w:val="center"/>
            <w:hideMark/>
          </w:tcPr>
          <w:p w:rsidR="00B20175" w:rsidRPr="006142B3" w:rsidRDefault="00B20175" w:rsidP="00375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0175" w:rsidRDefault="00B20175" w:rsidP="00B20175">
      <w:pPr>
        <w:rPr>
          <w:sz w:val="28"/>
          <w:szCs w:val="28"/>
        </w:rPr>
      </w:pPr>
    </w:p>
    <w:p w:rsidR="00B20175" w:rsidRDefault="00B20175" w:rsidP="00B20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*Please write a </w:t>
      </w:r>
      <w:r w:rsidR="00C64A35">
        <w:rPr>
          <w:rFonts w:ascii="Arial" w:hAnsi="Arial" w:cs="Arial"/>
          <w:sz w:val="28"/>
          <w:szCs w:val="28"/>
        </w:rPr>
        <w:t>four-</w:t>
      </w:r>
      <w:r>
        <w:rPr>
          <w:rFonts w:ascii="Arial" w:hAnsi="Arial" w:cs="Arial"/>
          <w:sz w:val="28"/>
          <w:szCs w:val="28"/>
        </w:rPr>
        <w:t xml:space="preserve">paragraph essay supporting either side in the following argument.  You need to include two body paragraphs supporting your point of view and one body paragraph addressing the counterargument.  In your </w:t>
      </w:r>
      <w:r w:rsidR="00C64A35">
        <w:rPr>
          <w:rFonts w:ascii="Arial" w:hAnsi="Arial" w:cs="Arial"/>
          <w:sz w:val="28"/>
          <w:szCs w:val="28"/>
        </w:rPr>
        <w:t xml:space="preserve">essay, you need to use at least TWO indirect references to each of the following works:  </w:t>
      </w:r>
      <w:r w:rsidR="00C64A35" w:rsidRPr="00C64A35">
        <w:rPr>
          <w:rFonts w:ascii="Arial" w:hAnsi="Arial" w:cs="Arial"/>
          <w:i/>
          <w:sz w:val="28"/>
          <w:szCs w:val="28"/>
        </w:rPr>
        <w:t>Lord of the Flies, Night, Tree Girl.</w:t>
      </w:r>
      <w:bookmarkStart w:id="0" w:name="_GoBack"/>
      <w:bookmarkEnd w:id="0"/>
    </w:p>
    <w:p w:rsidR="00B20175" w:rsidRDefault="00B20175" w:rsidP="00B20175">
      <w:pPr>
        <w:rPr>
          <w:rFonts w:ascii="Arial" w:hAnsi="Arial" w:cs="Arial"/>
          <w:sz w:val="28"/>
          <w:szCs w:val="28"/>
        </w:rPr>
      </w:pPr>
    </w:p>
    <w:p w:rsidR="00B20175" w:rsidRDefault="00B20175" w:rsidP="00B20175">
      <w:pPr>
        <w:rPr>
          <w:rFonts w:ascii="Arial" w:hAnsi="Arial" w:cs="Arial"/>
          <w:sz w:val="28"/>
          <w:szCs w:val="28"/>
        </w:rPr>
      </w:pPr>
    </w:p>
    <w:p w:rsidR="00B20175" w:rsidRDefault="00B20175" w:rsidP="00B20175">
      <w:pPr>
        <w:rPr>
          <w:rFonts w:ascii="Arial" w:hAnsi="Arial" w:cs="Arial"/>
          <w:sz w:val="28"/>
          <w:szCs w:val="28"/>
        </w:rPr>
      </w:pPr>
    </w:p>
    <w:p w:rsidR="00B20175" w:rsidRDefault="00B20175" w:rsidP="00B20175">
      <w:pPr>
        <w:rPr>
          <w:rFonts w:ascii="Arial" w:hAnsi="Arial" w:cs="Arial"/>
          <w:sz w:val="28"/>
          <w:szCs w:val="28"/>
        </w:rPr>
      </w:pPr>
    </w:p>
    <w:p w:rsidR="00B20175" w:rsidRPr="00C82740" w:rsidRDefault="00B20175" w:rsidP="00B20175">
      <w:pPr>
        <w:rPr>
          <w:rFonts w:ascii="Arial" w:hAnsi="Arial" w:cs="Arial"/>
          <w:sz w:val="28"/>
          <w:szCs w:val="28"/>
        </w:rPr>
      </w:pPr>
    </w:p>
    <w:p w:rsidR="00F659D4" w:rsidRDefault="00F659D4"/>
    <w:sectPr w:rsidR="00F659D4" w:rsidSect="00C82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75"/>
    <w:rsid w:val="00310253"/>
    <w:rsid w:val="00B20175"/>
    <w:rsid w:val="00C64A35"/>
    <w:rsid w:val="00F63FB7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5593"/>
  <w15:docId w15:val="{DEE4AA41-0750-44FF-8847-F0C2A51F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7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175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0175"/>
    <w:rPr>
      <w:rFonts w:ascii="Arial" w:eastAsia="Calibri" w:hAnsi="Arial" w:cs="Arial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310253"/>
    <w:pPr>
      <w:spacing w:before="120" w:after="0" w:line="240" w:lineRule="auto"/>
      <w:ind w:left="90"/>
      <w:jc w:val="center"/>
    </w:pPr>
    <w:rPr>
      <w:rFonts w:ascii="Arial" w:eastAsia="Times New Roman" w:hAnsi="Arial" w:cs="Arial"/>
      <w:b/>
      <w:bCs/>
      <w:color w:val="333333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0253"/>
    <w:rPr>
      <w:rFonts w:ascii="Arial" w:eastAsia="Times New Roman" w:hAnsi="Arial" w:cs="Arial"/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4</cp:revision>
  <cp:lastPrinted>2018-11-06T17:55:00Z</cp:lastPrinted>
  <dcterms:created xsi:type="dcterms:W3CDTF">2013-12-11T18:04:00Z</dcterms:created>
  <dcterms:modified xsi:type="dcterms:W3CDTF">2018-11-06T17:55:00Z</dcterms:modified>
</cp:coreProperties>
</file>